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4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19"/>
        <w:gridCol w:w="4679"/>
      </w:tblGrid>
      <w:tr>
        <w:tc>
          <w:tcPr>
            <w:tcW w:type="dxa" w:w="481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1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156210</wp:posOffset>
                  </wp:positionV>
                  <wp:extent cx="3002915" cy="960755"/>
                  <wp:effectExtent b="0" l="0" r="0" t="0"/>
                  <wp:wrapNone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002915" cy="96075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 w:val="1"/>
                <w:sz w:val="28"/>
              </w:rPr>
              <w:t>ПОРТАЛ ДЛЯ РАБОТНИКОВ ОБРАЗОВАНИЯ</w:t>
            </w:r>
          </w:p>
          <w:p w14:paraId="0200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«ПРОФИ ПЕДАГОГ»</w:t>
            </w:r>
          </w:p>
          <w:p w14:paraId="03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Свидетельство о регистрации СМИ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ЭЛ № ФС77-74332 от 19 ноября 2018 года</w:t>
            </w:r>
          </w:p>
          <w:p w14:paraId="04000000">
            <w:pPr>
              <w:ind/>
              <w:jc w:val="center"/>
              <w:rPr>
                <w:rFonts w:ascii="Times New Roman" w:hAnsi="Times New Roman"/>
              </w:rPr>
            </w:pPr>
          </w:p>
          <w:p w14:paraId="0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420500</w:t>
            </w:r>
            <w:r>
              <w:rPr>
                <w:rFonts w:ascii="Times New Roman" w:hAnsi="Times New Roman"/>
              </w:rPr>
              <w:t>, г.</w:t>
            </w:r>
            <w:r>
              <w:rPr>
                <w:rFonts w:ascii="Times New Roman" w:hAnsi="Times New Roman"/>
              </w:rPr>
              <w:t xml:space="preserve"> Иннополис</w:t>
            </w:r>
            <w:r>
              <w:rPr>
                <w:rFonts w:ascii="Times New Roman" w:hAnsi="Times New Roman"/>
              </w:rPr>
              <w:t xml:space="preserve">, а/я </w:t>
            </w:r>
            <w:r>
              <w:rPr>
                <w:rFonts w:ascii="Times New Roman" w:hAnsi="Times New Roman"/>
              </w:rPr>
              <w:t>9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467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7000000">
            <w:pPr>
              <w:ind/>
              <w:jc w:val="center"/>
            </w:pPr>
          </w:p>
        </w:tc>
      </w:tr>
      <w:tr>
        <w:trPr>
          <w:trHeight w:hRule="atLeast" w:val="104"/>
        </w:trPr>
        <w:tc>
          <w:tcPr>
            <w:tcW w:type="dxa" w:w="9498"/>
            <w:gridSpan w:val="2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e-mail: 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"mailto:info@profiped.ru"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info@profiped.ru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3_ch"/>
                <w:rFonts w:ascii="Times New Roman" w:hAnsi="Times New Roman"/>
                <w:sz w:val="24"/>
              </w:rPr>
              <w:instrText>HYPERLINK "https://profiped.ru"</w:instrTex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3_ch"/>
                <w:rFonts w:ascii="Times New Roman" w:hAnsi="Times New Roman"/>
                <w:sz w:val="24"/>
              </w:rPr>
              <w:t>https://profiped.ru</w:t>
            </w:r>
            <w:r>
              <w:rPr>
                <w:rStyle w:val="Style_3_ch"/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9000000"/>
    <w:p w14:paraId="0A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b w:val="1"/>
          <w:color w:val="000000"/>
          <w:sz w:val="28"/>
          <w:u w:val="none"/>
        </w:rPr>
        <w:instrText>HYPERLINK "https://profiped.ru/competitions/65"</w:instrText>
      </w:r>
      <w:r>
        <w:rPr>
          <w:rStyle w:val="Style_3_ch"/>
          <w:rFonts w:ascii="Times New Roman" w:hAnsi="Times New Roman"/>
          <w:b w:val="1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b w:val="1"/>
          <w:color w:val="000000"/>
          <w:sz w:val="28"/>
          <w:u w:val="none"/>
        </w:rPr>
        <w:t>V Международный педагогический конкурс «Творческий педагог»</w:t>
      </w:r>
      <w:r>
        <w:rPr>
          <w:rStyle w:val="Style_3_ch"/>
          <w:rFonts w:ascii="Times New Roman" w:hAnsi="Times New Roman"/>
          <w:b w:val="1"/>
          <w:color w:val="000000"/>
          <w:sz w:val="28"/>
          <w:u w:val="none"/>
        </w:rPr>
        <w:fldChar w:fldCharType="end"/>
      </w:r>
    </w:p>
    <w:p w14:paraId="0B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  <w:bookmarkStart w:id="1" w:name="_GoBack"/>
      <w:bookmarkEnd w:id="1"/>
    </w:p>
    <w:p w14:paraId="0D000000">
      <w:pPr>
        <w:pStyle w:val="Style_2"/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Общее положение </w:t>
      </w:r>
    </w:p>
    <w:p w14:paraId="0E000000">
      <w:pPr>
        <w:pStyle w:val="Style_2"/>
        <w:numPr>
          <w:ilvl w:val="0"/>
          <w:numId w:val="2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 xml:space="preserve">Настоящее Положение определяет условия организации и проведения Всероссийских и Международных дистанционных конкурсов «Профи педагог». (далее Конкурсы) </w:t>
      </w:r>
    </w:p>
    <w:p w14:paraId="0F000000">
      <w:pPr>
        <w:pStyle w:val="Style_2"/>
        <w:numPr>
          <w:ilvl w:val="0"/>
          <w:numId w:val="2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 xml:space="preserve">Конкурсы проводятся Порталом для работников образования «Профи педагог» в соответствии ч. 2 ст. 77 Федерального закона Российской Федерации «Об образовании в Российской Федерации» № 273-ФЗ от 29.12.2012 г. (в ред. от 03.07.2016г.) и направлены на поддержку творческого потенциала педагогов. </w:t>
      </w:r>
    </w:p>
    <w:p w14:paraId="10000000">
      <w:pPr>
        <w:pStyle w:val="Style_2"/>
        <w:numPr>
          <w:ilvl w:val="0"/>
          <w:numId w:val="2"/>
        </w:numPr>
        <w:ind w:firstLine="426" w:left="0"/>
        <w:jc w:val="both"/>
        <w:rPr>
          <w:sz w:val="28"/>
        </w:rPr>
      </w:pPr>
      <w:r>
        <w:rPr>
          <w:sz w:val="28"/>
        </w:rPr>
        <w:t xml:space="preserve">Сроки проведения Конкурса: прием заявок и конкурсных работ с 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июля</w:t>
      </w:r>
      <w:r>
        <w:rPr>
          <w:sz w:val="28"/>
        </w:rPr>
        <w:t xml:space="preserve"> 202</w:t>
      </w:r>
      <w:r>
        <w:rPr>
          <w:sz w:val="28"/>
        </w:rPr>
        <w:t>2</w:t>
      </w:r>
      <w:r>
        <w:rPr>
          <w:sz w:val="28"/>
        </w:rPr>
        <w:t xml:space="preserve"> года по </w:t>
      </w:r>
      <w:r>
        <w:rPr>
          <w:sz w:val="28"/>
        </w:rPr>
        <w:t>31</w:t>
      </w:r>
      <w:r>
        <w:rPr>
          <w:sz w:val="28"/>
        </w:rPr>
        <w:t xml:space="preserve"> </w:t>
      </w:r>
      <w:r>
        <w:rPr>
          <w:sz w:val="28"/>
        </w:rPr>
        <w:t>августа</w:t>
      </w:r>
      <w:r>
        <w:rPr>
          <w:sz w:val="28"/>
        </w:rPr>
        <w:t xml:space="preserve"> 202</w:t>
      </w:r>
      <w:r>
        <w:rPr>
          <w:sz w:val="28"/>
        </w:rPr>
        <w:t>2</w:t>
      </w:r>
      <w:r>
        <w:rPr>
          <w:sz w:val="28"/>
        </w:rPr>
        <w:t xml:space="preserve"> года, подведение итогов – ежедневно. </w:t>
      </w:r>
    </w:p>
    <w:p w14:paraId="11000000">
      <w:pPr>
        <w:pStyle w:val="Style_2"/>
        <w:ind w:firstLine="426" w:left="0"/>
        <w:jc w:val="both"/>
        <w:rPr>
          <w:sz w:val="28"/>
        </w:rPr>
      </w:pPr>
    </w:p>
    <w:p w14:paraId="12000000">
      <w:pPr>
        <w:pStyle w:val="Style_2"/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Основные цели и задача Конкурса </w:t>
      </w:r>
    </w:p>
    <w:p w14:paraId="13000000">
      <w:pPr>
        <w:pStyle w:val="Style_2"/>
        <w:numPr>
          <w:ilvl w:val="0"/>
          <w:numId w:val="2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 xml:space="preserve">Выявление и распространение передового педагогического опыта, оригинальных замыслов, перспективных инициатив, инноваций в обучении и воспитании детей, публичное признание творческого таланта участников </w:t>
      </w:r>
      <w:r>
        <w:rPr>
          <w:sz w:val="28"/>
        </w:rPr>
        <w:t>Конкурса</w:t>
      </w:r>
      <w:r>
        <w:rPr>
          <w:sz w:val="28"/>
        </w:rPr>
        <w:t xml:space="preserve">. </w:t>
      </w:r>
    </w:p>
    <w:p w14:paraId="14000000">
      <w:pPr>
        <w:pStyle w:val="Style_2"/>
        <w:numPr>
          <w:ilvl w:val="0"/>
          <w:numId w:val="2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 xml:space="preserve">Выявление и поддержка талантливых, творческих педагогов, освещение их деятельности в средствах массовой информации. </w:t>
      </w:r>
    </w:p>
    <w:p w14:paraId="15000000">
      <w:pPr>
        <w:pStyle w:val="Style_2"/>
        <w:numPr>
          <w:ilvl w:val="0"/>
          <w:numId w:val="2"/>
        </w:numPr>
        <w:ind w:firstLine="426" w:left="0"/>
        <w:jc w:val="both"/>
        <w:rPr>
          <w:sz w:val="28"/>
        </w:rPr>
      </w:pPr>
      <w:r>
        <w:rPr>
          <w:sz w:val="28"/>
        </w:rPr>
        <w:t>Внедрение и распространени</w:t>
      </w:r>
      <w:r>
        <w:rPr>
          <w:sz w:val="28"/>
        </w:rPr>
        <w:t>е</w:t>
      </w:r>
      <w:r>
        <w:rPr>
          <w:sz w:val="28"/>
        </w:rPr>
        <w:t xml:space="preserve"> современных инновационных образовательных технологий.</w:t>
      </w:r>
    </w:p>
    <w:p w14:paraId="16000000">
      <w:pPr>
        <w:pStyle w:val="Style_2"/>
        <w:ind/>
        <w:jc w:val="both"/>
        <w:rPr>
          <w:sz w:val="28"/>
        </w:rPr>
      </w:pPr>
    </w:p>
    <w:p w14:paraId="17000000">
      <w:pPr>
        <w:pStyle w:val="Style_2"/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Правила участия </w:t>
      </w:r>
    </w:p>
    <w:p w14:paraId="18000000">
      <w:pPr>
        <w:pStyle w:val="Style_2"/>
        <w:numPr>
          <w:ilvl w:val="0"/>
          <w:numId w:val="3"/>
        </w:numPr>
        <w:spacing w:after="55"/>
        <w:ind w:firstLine="426" w:left="0"/>
        <w:jc w:val="both"/>
        <w:rPr>
          <w:sz w:val="28"/>
        </w:rPr>
      </w:pPr>
      <w:r>
        <w:rPr>
          <w:sz w:val="28"/>
        </w:rPr>
        <w:t xml:space="preserve">Конкурс проводится заочно, на основе представленных авторских работ. </w:t>
      </w:r>
    </w:p>
    <w:p w14:paraId="19000000">
      <w:pPr>
        <w:pStyle w:val="Style_2"/>
        <w:numPr>
          <w:ilvl w:val="0"/>
          <w:numId w:val="3"/>
        </w:numPr>
        <w:spacing w:after="55"/>
        <w:ind w:firstLine="426" w:left="0"/>
        <w:jc w:val="both"/>
        <w:rPr>
          <w:sz w:val="28"/>
        </w:rPr>
      </w:pPr>
      <w:r>
        <w:rPr>
          <w:sz w:val="28"/>
        </w:rPr>
        <w:t xml:space="preserve">Работы, выполненные в соавторстве, </w:t>
      </w:r>
      <w:r>
        <w:rPr>
          <w:sz w:val="28"/>
        </w:rPr>
        <w:t xml:space="preserve">к участию </w:t>
      </w:r>
      <w:r>
        <w:rPr>
          <w:sz w:val="28"/>
        </w:rPr>
        <w:t xml:space="preserve">не принимаются. </w:t>
      </w:r>
    </w:p>
    <w:p w14:paraId="1A000000">
      <w:pPr>
        <w:pStyle w:val="Style_2"/>
        <w:numPr>
          <w:ilvl w:val="0"/>
          <w:numId w:val="3"/>
        </w:numPr>
        <w:ind w:firstLine="426" w:left="0"/>
        <w:jc w:val="both"/>
        <w:rPr>
          <w:sz w:val="28"/>
        </w:rPr>
      </w:pPr>
      <w:r>
        <w:rPr>
          <w:sz w:val="28"/>
        </w:rPr>
        <w:t xml:space="preserve">Участник Конкурса может опубликовать несколько работ. </w:t>
      </w:r>
    </w:p>
    <w:p w14:paraId="1B000000">
      <w:pPr>
        <w:pStyle w:val="Style_2"/>
        <w:ind w:firstLine="426" w:left="0"/>
        <w:jc w:val="both"/>
        <w:rPr>
          <w:sz w:val="28"/>
        </w:rPr>
      </w:pPr>
    </w:p>
    <w:p w14:paraId="1C000000">
      <w:pPr>
        <w:pStyle w:val="Style_2"/>
        <w:pageBreakBefore w:val="1"/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b w:val="1"/>
          <w:sz w:val="28"/>
        </w:rPr>
        <w:t>Участники конкурса</w:t>
      </w:r>
      <w:r>
        <w:rPr>
          <w:b w:val="1"/>
          <w:sz w:val="28"/>
        </w:rPr>
        <w:t xml:space="preserve"> </w:t>
      </w:r>
    </w:p>
    <w:p w14:paraId="1D000000">
      <w:pPr>
        <w:pStyle w:val="Style_4"/>
        <w:numPr>
          <w:ilvl w:val="0"/>
          <w:numId w:val="4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</w:t>
      </w:r>
      <w:r>
        <w:rPr>
          <w:rFonts w:ascii="Times New Roman" w:hAnsi="Times New Roman"/>
          <w:sz w:val="28"/>
        </w:rPr>
        <w:t>.</w:t>
      </w:r>
    </w:p>
    <w:p w14:paraId="1E000000">
      <w:pPr>
        <w:pStyle w:val="Style_2"/>
        <w:ind/>
        <w:jc w:val="both"/>
        <w:rPr>
          <w:sz w:val="28"/>
        </w:rPr>
      </w:pPr>
    </w:p>
    <w:p w14:paraId="1F000000">
      <w:pPr>
        <w:pStyle w:val="Style_2"/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Порядок организации и проведения Конкурса </w:t>
      </w:r>
    </w:p>
    <w:p w14:paraId="20000000">
      <w:pPr>
        <w:pStyle w:val="Style_2"/>
        <w:numPr>
          <w:ilvl w:val="0"/>
          <w:numId w:val="5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>В разделе сайта «Конкурсы» выбрать интересующий Конкурс, внимательно ознакомиться с положением</w:t>
      </w:r>
      <w:r>
        <w:rPr>
          <w:sz w:val="28"/>
        </w:rPr>
        <w:t xml:space="preserve"> и условиями участия.</w:t>
      </w:r>
    </w:p>
    <w:p w14:paraId="21000000">
      <w:pPr>
        <w:pStyle w:val="Style_2"/>
        <w:numPr>
          <w:ilvl w:val="0"/>
          <w:numId w:val="5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 xml:space="preserve">Участники Конкурса выдвигаются путем подачи заявки. </w:t>
      </w:r>
    </w:p>
    <w:p w14:paraId="22000000">
      <w:pPr>
        <w:pStyle w:val="Style_2"/>
        <w:numPr>
          <w:ilvl w:val="0"/>
          <w:numId w:val="5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 xml:space="preserve">Для подачи заявки необходимо зарегистрироваться на сайте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"https://profiped.ru"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</w:t>
      </w:r>
      <w:r>
        <w:rPr>
          <w:rStyle w:val="Style_3_ch"/>
          <w:sz w:val="28"/>
        </w:rPr>
        <w:t>://</w:t>
      </w:r>
      <w:r>
        <w:rPr>
          <w:rStyle w:val="Style_3_ch"/>
          <w:sz w:val="28"/>
        </w:rPr>
        <w:t>profiped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  <w:r>
        <w:rPr>
          <w:sz w:val="28"/>
        </w:rPr>
        <w:t xml:space="preserve"> Если Вы уже зарегистрированы, то необходимо авторизоваться на сайте. </w:t>
      </w:r>
    </w:p>
    <w:p w14:paraId="23000000">
      <w:pPr>
        <w:pStyle w:val="Style_2"/>
        <w:numPr>
          <w:ilvl w:val="0"/>
          <w:numId w:val="5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 xml:space="preserve">Для оплаты участия необходимо пополнить баланс кошелька. Все доступные способы оплаты доступны в разделе «Кошелёк» личного кабинета. </w:t>
      </w:r>
    </w:p>
    <w:p w14:paraId="24000000">
      <w:pPr>
        <w:pStyle w:val="Style_2"/>
        <w:numPr>
          <w:ilvl w:val="0"/>
          <w:numId w:val="5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 xml:space="preserve">Отправить заявку с работой, в срок не позднее указанного на странице конкурса. В одной заявке на один конкурс может быть несколько работ, в том числе и от разных участников. </w:t>
      </w:r>
    </w:p>
    <w:p w14:paraId="25000000">
      <w:pPr>
        <w:pStyle w:val="Style_2"/>
        <w:numPr>
          <w:ilvl w:val="0"/>
          <w:numId w:val="5"/>
        </w:numPr>
        <w:spacing w:after="59"/>
        <w:ind w:firstLine="426" w:left="0"/>
        <w:jc w:val="both"/>
        <w:rPr>
          <w:sz w:val="28"/>
        </w:rPr>
      </w:pPr>
      <w:r>
        <w:rPr>
          <w:sz w:val="28"/>
        </w:rPr>
        <w:t xml:space="preserve">Оформить работу в соответствии с требованиями оформления материалов. </w:t>
      </w:r>
    </w:p>
    <w:p w14:paraId="26000000">
      <w:pPr>
        <w:pStyle w:val="Style_2"/>
        <w:numPr>
          <w:ilvl w:val="0"/>
          <w:numId w:val="5"/>
        </w:numPr>
        <w:ind w:firstLine="426" w:left="0"/>
        <w:jc w:val="both"/>
        <w:rPr>
          <w:sz w:val="28"/>
        </w:rPr>
      </w:pPr>
      <w:r>
        <w:rPr>
          <w:sz w:val="28"/>
        </w:rPr>
        <w:t xml:space="preserve">Будьте внимательны при заполнении заявки на участие. Данные, которые Вы введете, будут использованы при оформлении наградных документов. </w:t>
      </w:r>
    </w:p>
    <w:p w14:paraId="27000000">
      <w:pPr>
        <w:pStyle w:val="Style_2"/>
        <w:ind w:firstLine="426" w:left="0"/>
        <w:jc w:val="both"/>
        <w:rPr>
          <w:sz w:val="28"/>
        </w:rPr>
      </w:pPr>
    </w:p>
    <w:p w14:paraId="28000000">
      <w:pPr>
        <w:pStyle w:val="Style_2"/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Требования оформления материалов </w:t>
      </w:r>
    </w:p>
    <w:p w14:paraId="29000000">
      <w:pPr>
        <w:pStyle w:val="Style_2"/>
        <w:numPr>
          <w:ilvl w:val="0"/>
          <w:numId w:val="5"/>
        </w:numPr>
        <w:spacing w:after="60"/>
        <w:ind w:firstLine="426" w:left="0"/>
        <w:jc w:val="both"/>
        <w:rPr>
          <w:sz w:val="28"/>
        </w:rPr>
      </w:pPr>
      <w:r>
        <w:rPr>
          <w:sz w:val="28"/>
        </w:rPr>
        <w:t xml:space="preserve">Конкурсные работы принимаются в формате документов (DOC, DOCX, PPT, PPTX, JPEG). </w:t>
      </w:r>
    </w:p>
    <w:p w14:paraId="2A000000">
      <w:pPr>
        <w:pStyle w:val="Style_2"/>
        <w:numPr>
          <w:ilvl w:val="0"/>
          <w:numId w:val="5"/>
        </w:numPr>
        <w:spacing w:after="60"/>
        <w:ind w:firstLine="426" w:left="0"/>
        <w:jc w:val="both"/>
        <w:rPr>
          <w:sz w:val="28"/>
        </w:rPr>
      </w:pPr>
      <w:r>
        <w:rPr>
          <w:sz w:val="28"/>
        </w:rPr>
        <w:t xml:space="preserve">Конкурсная работа со всеми приложениями и дополнениями должна быть оформлена в один общий документ. </w:t>
      </w:r>
    </w:p>
    <w:p w14:paraId="2B000000">
      <w:pPr>
        <w:pStyle w:val="Style_2"/>
        <w:numPr>
          <w:ilvl w:val="0"/>
          <w:numId w:val="5"/>
        </w:numPr>
        <w:spacing w:after="60"/>
        <w:ind w:firstLine="426" w:left="0"/>
        <w:jc w:val="both"/>
        <w:rPr>
          <w:sz w:val="28"/>
        </w:rPr>
      </w:pPr>
      <w:r>
        <w:rPr>
          <w:sz w:val="28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14:paraId="2C000000">
      <w:pPr>
        <w:pStyle w:val="Style_2"/>
        <w:numPr>
          <w:ilvl w:val="0"/>
          <w:numId w:val="5"/>
        </w:numPr>
        <w:spacing w:after="60"/>
        <w:ind w:firstLine="426" w:left="0"/>
        <w:jc w:val="both"/>
        <w:rPr>
          <w:sz w:val="28"/>
        </w:rPr>
      </w:pPr>
      <w:r>
        <w:rPr>
          <w:sz w:val="28"/>
        </w:rPr>
        <w:t xml:space="preserve">На Конкурс можно представить любые материалы в соответствии с темой и номинацией конкурса. </w:t>
      </w:r>
    </w:p>
    <w:p w14:paraId="2D000000">
      <w:pPr>
        <w:pStyle w:val="Style_2"/>
        <w:numPr>
          <w:ilvl w:val="0"/>
          <w:numId w:val="5"/>
        </w:numPr>
        <w:ind w:firstLine="426" w:left="0"/>
        <w:jc w:val="both"/>
        <w:rPr>
          <w:sz w:val="28"/>
        </w:rPr>
      </w:pPr>
      <w:r>
        <w:rPr>
          <w:color w:val="010101"/>
          <w:sz w:val="28"/>
          <w:highlight w:val="white"/>
        </w:rPr>
        <w:t>Объем файла с работой не должен превышать</w:t>
      </w:r>
      <w:r>
        <w:rPr>
          <w:sz w:val="32"/>
        </w:rPr>
        <w:t xml:space="preserve"> </w:t>
      </w:r>
      <w:r>
        <w:rPr>
          <w:sz w:val="28"/>
        </w:rPr>
        <w:t xml:space="preserve">20 Мбайт. </w:t>
      </w:r>
    </w:p>
    <w:p w14:paraId="2E000000">
      <w:pPr>
        <w:pStyle w:val="Style_2"/>
        <w:ind/>
        <w:jc w:val="both"/>
        <w:rPr>
          <w:sz w:val="28"/>
        </w:rPr>
      </w:pPr>
    </w:p>
    <w:p w14:paraId="2F000000">
      <w:pPr>
        <w:pStyle w:val="Style_2"/>
        <w:numPr>
          <w:ilvl w:val="0"/>
          <w:numId w:val="1"/>
        </w:numPr>
        <w:ind w:firstLine="426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Финансовое обеспечение Конкурса </w:t>
      </w:r>
    </w:p>
    <w:p w14:paraId="30000000">
      <w:pPr>
        <w:pStyle w:val="Style_2"/>
        <w:numPr>
          <w:ilvl w:val="0"/>
          <w:numId w:val="5"/>
        </w:numPr>
        <w:spacing w:after="54"/>
        <w:ind w:firstLine="426" w:left="0"/>
        <w:jc w:val="both"/>
        <w:rPr>
          <w:sz w:val="28"/>
        </w:rPr>
      </w:pPr>
      <w:r>
        <w:rPr>
          <w:sz w:val="28"/>
        </w:rPr>
        <w:t xml:space="preserve">Конкурс проводится на внебюджетной основе за счет средств организатора. </w:t>
      </w:r>
    </w:p>
    <w:p w14:paraId="31000000">
      <w:pPr>
        <w:pStyle w:val="Style_2"/>
        <w:numPr>
          <w:ilvl w:val="0"/>
          <w:numId w:val="5"/>
        </w:numPr>
        <w:spacing w:after="54"/>
        <w:ind w:firstLine="426" w:left="0"/>
        <w:jc w:val="both"/>
        <w:rPr>
          <w:sz w:val="28"/>
        </w:rPr>
      </w:pPr>
      <w:r>
        <w:rPr>
          <w:sz w:val="28"/>
        </w:rPr>
        <w:t>Организационный взнос за участие составляет 1</w:t>
      </w:r>
      <w:r>
        <w:rPr>
          <w:sz w:val="28"/>
        </w:rPr>
        <w:t>20 рублей для каждого участника.</w:t>
      </w:r>
    </w:p>
    <w:p w14:paraId="32000000">
      <w:pPr>
        <w:pStyle w:val="Style_2"/>
        <w:numPr>
          <w:ilvl w:val="0"/>
          <w:numId w:val="5"/>
        </w:numPr>
        <w:spacing w:after="54"/>
        <w:ind w:firstLine="426" w:left="0"/>
        <w:jc w:val="both"/>
        <w:rPr>
          <w:sz w:val="28"/>
        </w:rPr>
      </w:pPr>
      <w:r>
        <w:rPr>
          <w:sz w:val="28"/>
        </w:rPr>
        <w:t>Для оплаты участия необходимо пополнить баланс кошелька. Все доступные способы оплаты доступны в разделе «Кошелёк» личного кабинета.</w:t>
      </w:r>
    </w:p>
    <w:p w14:paraId="33000000">
      <w:pPr>
        <w:pStyle w:val="Style_2"/>
        <w:spacing w:after="54"/>
        <w:ind w:firstLine="426" w:left="0"/>
        <w:jc w:val="both"/>
        <w:rPr>
          <w:sz w:val="28"/>
        </w:rPr>
      </w:pPr>
    </w:p>
    <w:p w14:paraId="34000000">
      <w:pPr>
        <w:pStyle w:val="Style_4"/>
        <w:numPr>
          <w:ilvl w:val="0"/>
          <w:numId w:val="1"/>
        </w:numPr>
        <w:ind w:firstLine="426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Критерии оценивания </w:t>
      </w:r>
    </w:p>
    <w:p w14:paraId="35000000">
      <w:pPr>
        <w:pStyle w:val="Style_4"/>
        <w:numPr>
          <w:ilvl w:val="0"/>
          <w:numId w:val="6"/>
        </w:numPr>
        <w:ind w:firstLine="426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содержания работы теме Конкурса</w:t>
      </w:r>
      <w:r>
        <w:rPr>
          <w:rFonts w:ascii="Times New Roman" w:hAnsi="Times New Roman"/>
          <w:sz w:val="28"/>
        </w:rPr>
        <w:t>.</w:t>
      </w:r>
    </w:p>
    <w:p w14:paraId="36000000">
      <w:pPr>
        <w:pStyle w:val="Style_4"/>
        <w:numPr>
          <w:ilvl w:val="0"/>
          <w:numId w:val="7"/>
        </w:numPr>
        <w:spacing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Целесообразность применения (конкурсный материал должен быть ориентированным на требования </w:t>
      </w:r>
      <w:r>
        <w:rPr>
          <w:rFonts w:ascii="Times New Roman" w:hAnsi="Times New Roman"/>
          <w:sz w:val="28"/>
        </w:rPr>
        <w:t xml:space="preserve">современных </w:t>
      </w:r>
      <w:r>
        <w:rPr>
          <w:rFonts w:ascii="Times New Roman" w:hAnsi="Times New Roman"/>
          <w:sz w:val="28"/>
        </w:rPr>
        <w:t>образовательных стандартов)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7000000">
      <w:pPr>
        <w:pStyle w:val="Style_4"/>
        <w:numPr>
          <w:ilvl w:val="0"/>
          <w:numId w:val="7"/>
        </w:numPr>
        <w:spacing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Грамотное и эргономичное оформление (материалы конкурса оформлены в соответствии с требованиями конкурса, в работе отсутствуют орфографические ошибки, соблюдается качество технического исполнения, т.е. содержатся корректно работающие ссылки, оптимизированная графика и т.п.</w:t>
      </w:r>
      <w:r>
        <w:rPr>
          <w:rFonts w:ascii="Times New Roman" w:hAnsi="Times New Roman"/>
          <w:sz w:val="28"/>
        </w:rPr>
        <w:t>).</w:t>
      </w:r>
    </w:p>
    <w:p w14:paraId="38000000">
      <w:pPr>
        <w:pStyle w:val="Style_4"/>
        <w:numPr>
          <w:ilvl w:val="0"/>
          <w:numId w:val="7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авторских прав. (корректность в использовании авторских материалов, наличие списка используемых ресурсов, соблюдение правил цитирования)</w:t>
      </w:r>
      <w:r>
        <w:rPr>
          <w:rFonts w:ascii="Times New Roman" w:hAnsi="Times New Roman"/>
          <w:sz w:val="28"/>
        </w:rPr>
        <w:t>.</w:t>
      </w:r>
    </w:p>
    <w:p w14:paraId="39000000">
      <w:pPr>
        <w:pStyle w:val="Style_2"/>
        <w:ind/>
        <w:jc w:val="both"/>
        <w:rPr>
          <w:sz w:val="28"/>
        </w:rPr>
      </w:pPr>
    </w:p>
    <w:p w14:paraId="3A000000">
      <w:pPr>
        <w:pStyle w:val="Style_4"/>
        <w:numPr>
          <w:ilvl w:val="0"/>
          <w:numId w:val="1"/>
        </w:numPr>
        <w:spacing w:line="240" w:lineRule="auto"/>
        <w:ind w:firstLine="426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Подведение итогов конкурса и награждение победителей </w:t>
      </w:r>
    </w:p>
    <w:p w14:paraId="3B000000">
      <w:pPr>
        <w:pStyle w:val="Style_4"/>
        <w:numPr>
          <w:ilvl w:val="0"/>
          <w:numId w:val="8"/>
        </w:numPr>
        <w:spacing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Победители конкурса будут награждены именными дипломами победителей, участники получат сертификаты участников. </w:t>
      </w:r>
    </w:p>
    <w:p w14:paraId="3C000000">
      <w:pPr>
        <w:pStyle w:val="Style_4"/>
        <w:numPr>
          <w:ilvl w:val="0"/>
          <w:numId w:val="8"/>
        </w:numPr>
        <w:spacing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Наставники будут поощрены благодарственным письмом наставника. </w:t>
      </w:r>
    </w:p>
    <w:p w14:paraId="3D000000">
      <w:pPr>
        <w:pStyle w:val="Style_4"/>
        <w:numPr>
          <w:ilvl w:val="0"/>
          <w:numId w:val="8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работы будут опубликованы в сборнике материалов конкурса, авторы будут поощрены свидетельством о публикации. </w:t>
      </w:r>
      <w:r>
        <w:rPr>
          <w:rFonts w:ascii="Times New Roman" w:hAnsi="Times New Roman"/>
          <w:sz w:val="28"/>
        </w:rPr>
        <w:t>Наградные материалы публикуются в электронном виде, в разделе «Результаты» личного кабинета.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F000000">
      <w:pPr>
        <w:pStyle w:val="Style_4"/>
        <w:numPr>
          <w:ilvl w:val="0"/>
          <w:numId w:val="1"/>
        </w:numPr>
        <w:spacing w:line="240" w:lineRule="auto"/>
        <w:ind w:firstLine="284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Использование конкурсных работ </w:t>
      </w:r>
    </w:p>
    <w:p w14:paraId="40000000">
      <w:pPr>
        <w:pStyle w:val="Style_4"/>
        <w:numPr>
          <w:ilvl w:val="0"/>
          <w:numId w:val="9"/>
        </w:numPr>
        <w:spacing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Предоставляя работы в оргкомитет Конкурса, авторы передают организаторам конкурса исключительные авторские права на использование их в целях, связанных с проведением проекта. </w:t>
      </w:r>
    </w:p>
    <w:p w14:paraId="41000000">
      <w:pPr>
        <w:pStyle w:val="Style_4"/>
        <w:numPr>
          <w:ilvl w:val="0"/>
          <w:numId w:val="9"/>
        </w:numPr>
        <w:spacing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участников Конкурса могут быть использованы для: </w:t>
      </w:r>
    </w:p>
    <w:p w14:paraId="42000000">
      <w:pPr>
        <w:spacing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формирования и издания печатного каталога и электронного архива; </w:t>
      </w:r>
    </w:p>
    <w:p w14:paraId="43000000">
      <w:p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публичного показа (публикация на сайте, выставки, фотоальбомы). </w:t>
      </w:r>
    </w:p>
    <w:sectPr>
      <w:pgSz w:h="16838" w:orient="portrait" w:w="11906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46"/>
      </w:pPr>
    </w:lvl>
    <w:lvl w:ilvl="1">
      <w:start w:val="1"/>
      <w:numFmt w:val="lowerLetter"/>
      <w:lvlText w:val="%2."/>
      <w:lvlJc w:val="left"/>
      <w:pPr>
        <w:ind w:hanging="360" w:left="1866"/>
      </w:pPr>
    </w:lvl>
    <w:lvl w:ilvl="2">
      <w:start w:val="1"/>
      <w:numFmt w:val="lowerRoman"/>
      <w:lvlText w:val="%3."/>
      <w:lvlJc w:val="right"/>
      <w:pPr>
        <w:ind w:hanging="180" w:left="2586"/>
      </w:pPr>
    </w:lvl>
    <w:lvl w:ilvl="3">
      <w:start w:val="1"/>
      <w:numFmt w:val="decimal"/>
      <w:lvlText w:val="%4."/>
      <w:lvlJc w:val="left"/>
      <w:pPr>
        <w:ind w:hanging="360" w:left="3306"/>
      </w:pPr>
    </w:lvl>
    <w:lvl w:ilvl="4">
      <w:start w:val="1"/>
      <w:numFmt w:val="lowerLetter"/>
      <w:lvlText w:val="%5."/>
      <w:lvlJc w:val="left"/>
      <w:pPr>
        <w:ind w:hanging="360" w:left="4026"/>
      </w:pPr>
    </w:lvl>
    <w:lvl w:ilvl="5">
      <w:start w:val="1"/>
      <w:numFmt w:val="lowerRoman"/>
      <w:lvlText w:val="%6."/>
      <w:lvlJc w:val="right"/>
      <w:pPr>
        <w:ind w:hanging="180" w:left="4746"/>
      </w:pPr>
    </w:lvl>
    <w:lvl w:ilvl="6">
      <w:start w:val="1"/>
      <w:numFmt w:val="decimal"/>
      <w:lvlText w:val="%7."/>
      <w:lvlJc w:val="left"/>
      <w:pPr>
        <w:ind w:hanging="360" w:left="5466"/>
      </w:pPr>
    </w:lvl>
    <w:lvl w:ilvl="7">
      <w:start w:val="1"/>
      <w:numFmt w:val="lowerLetter"/>
      <w:lvlText w:val="%8."/>
      <w:lvlJc w:val="left"/>
      <w:pPr>
        <w:ind w:hanging="360" w:left="6186"/>
      </w:pPr>
    </w:lvl>
    <w:lvl w:ilvl="8">
      <w:start w:val="1"/>
      <w:numFmt w:val="lowerRoman"/>
      <w:lvlText w:val="%9."/>
      <w:lvlJc w:val="right"/>
      <w:pPr>
        <w:ind w:hanging="180" w:left="6906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14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114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14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14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llowedHyperlink"/>
    <w:basedOn w:val="Style_8"/>
    <w:link w:val="Style_7_ch"/>
    <w:rPr>
      <w:color w:themeColor="followedHyperlink" w:val="954F72"/>
      <w:u w:val="single"/>
    </w:rPr>
  </w:style>
  <w:style w:styleId="Style_7_ch" w:type="character">
    <w:name w:val="FollowedHyperlink"/>
    <w:basedOn w:val="Style_8_ch"/>
    <w:link w:val="Style_7"/>
    <w:rPr>
      <w:color w:themeColor="followedHyperlink" w:val="954F72"/>
      <w:u w:val="single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5"/>
    <w:next w:val="Style_5"/>
    <w:link w:val="Style_12_ch"/>
    <w:uiPriority w:val="9"/>
    <w:qFormat/>
    <w:pPr>
      <w:keepNext w:val="1"/>
      <w:keepLines w:val="1"/>
      <w:spacing w:after="200" w:before="320" w:line="276" w:lineRule="auto"/>
      <w:ind/>
      <w:outlineLvl w:val="2"/>
    </w:pPr>
    <w:rPr>
      <w:rFonts w:ascii="Arial" w:hAnsi="Arial"/>
      <w:sz w:val="30"/>
    </w:rPr>
  </w:style>
  <w:style w:styleId="Style_12_ch" w:type="character">
    <w:name w:val="heading 3"/>
    <w:basedOn w:val="Style_5_ch"/>
    <w:link w:val="Style_12"/>
    <w:rPr>
      <w:rFonts w:ascii="Arial" w:hAnsi="Arial"/>
      <w:sz w:val="30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" w:type="paragraph">
    <w:name w:val="Default"/>
    <w:link w:val="Style_2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_ch" w:type="character">
    <w:name w:val="Default"/>
    <w:link w:val="Style_2"/>
    <w:rPr>
      <w:rFonts w:ascii="Times New Roman" w:hAnsi="Times New Roman"/>
      <w:color w:val="000000"/>
      <w:sz w:val="24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basedOn w:val="Style_8"/>
    <w:link w:val="Style_3_ch"/>
    <w:rPr>
      <w:color w:themeColor="hyperlink" w:val="0563C1"/>
      <w:u w:val="single"/>
    </w:rPr>
  </w:style>
  <w:style w:styleId="Style_3_ch" w:type="character">
    <w:name w:val="Hyperlink"/>
    <w:basedOn w:val="Style_8_ch"/>
    <w:link w:val="Style_3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2022-06-25T09:09:04Z</dcterms:modified>
</cp:coreProperties>
</file>